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B763" w14:textId="7110B9E2" w:rsidR="00D70997" w:rsidRDefault="00D70997" w:rsidP="00D709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Pr="00853239">
        <w:rPr>
          <w:rFonts w:ascii="Arial" w:hAnsi="Arial" w:cs="Arial"/>
          <w:b/>
          <w:bCs/>
          <w:sz w:val="22"/>
          <w:szCs w:val="22"/>
        </w:rPr>
        <w:t>valuatie</w:t>
      </w:r>
      <w:r w:rsidR="00196F70">
        <w:rPr>
          <w:rFonts w:ascii="Arial" w:hAnsi="Arial" w:cs="Arial"/>
          <w:b/>
          <w:bCs/>
          <w:sz w:val="22"/>
          <w:szCs w:val="22"/>
        </w:rPr>
        <w:t xml:space="preserve">/ startgesprek </w:t>
      </w:r>
      <w:r w:rsidRPr="00853239">
        <w:rPr>
          <w:rFonts w:ascii="Arial" w:hAnsi="Arial" w:cs="Arial"/>
          <w:b/>
          <w:bCs/>
          <w:sz w:val="22"/>
          <w:szCs w:val="22"/>
        </w:rPr>
        <w:t>op de scholen in SWV Passend Onderwijs IJmond</w:t>
      </w:r>
    </w:p>
    <w:p w14:paraId="46E318E5" w14:textId="77777777" w:rsidR="00D70997" w:rsidRPr="00853239" w:rsidRDefault="00D70997" w:rsidP="00D70997">
      <w:pPr>
        <w:rPr>
          <w:rFonts w:ascii="Arial" w:hAnsi="Arial" w:cs="Arial"/>
          <w:b/>
          <w:bCs/>
          <w:sz w:val="22"/>
          <w:szCs w:val="22"/>
        </w:rPr>
      </w:pPr>
    </w:p>
    <w:p w14:paraId="0C5E4D7A" w14:textId="77777777" w:rsidR="002C23E3" w:rsidRDefault="00D70997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samenwerkingsverband van scholen heeft als doel om een dekkend aanbod van ondersteuning te vormen en de ondersteuningsmiddelen passend in te zetten</w:t>
      </w:r>
      <w:r w:rsidR="002B59B9">
        <w:rPr>
          <w:rFonts w:ascii="Arial" w:hAnsi="Arial" w:cs="Arial"/>
          <w:sz w:val="22"/>
          <w:szCs w:val="22"/>
        </w:rPr>
        <w:t xml:space="preserve">, zodat de ruim 15000 kinderen elke dag profiteren van </w:t>
      </w:r>
      <w:r w:rsidR="002C23E3">
        <w:rPr>
          <w:rFonts w:ascii="Arial" w:hAnsi="Arial" w:cs="Arial"/>
          <w:sz w:val="22"/>
          <w:szCs w:val="22"/>
        </w:rPr>
        <w:t>goed onderwijs</w:t>
      </w:r>
      <w:r>
        <w:rPr>
          <w:rFonts w:ascii="Arial" w:hAnsi="Arial" w:cs="Arial"/>
          <w:sz w:val="22"/>
          <w:szCs w:val="22"/>
        </w:rPr>
        <w:t>.</w:t>
      </w:r>
    </w:p>
    <w:p w14:paraId="319FCB9F" w14:textId="7C4C5ED8" w:rsidR="002C23E3" w:rsidRDefault="00D70997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zijn nu in het laatste deel van het schooljaar, een moment om terug en vooruit te kijken. </w:t>
      </w:r>
    </w:p>
    <w:p w14:paraId="113EF16B" w14:textId="554776A7" w:rsidR="00D70997" w:rsidRDefault="00D70997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2023 ontving je als school 25 euro meer per leerling om te kunnen arrangeren</w:t>
      </w:r>
      <w:r w:rsidR="007E7A8A">
        <w:rPr>
          <w:rFonts w:ascii="Arial" w:hAnsi="Arial" w:cs="Arial"/>
          <w:sz w:val="22"/>
          <w:szCs w:val="22"/>
        </w:rPr>
        <w:t xml:space="preserve">: </w:t>
      </w:r>
      <w:r w:rsidR="008876EA">
        <w:rPr>
          <w:rFonts w:ascii="Arial" w:hAnsi="Arial" w:cs="Arial"/>
          <w:sz w:val="22"/>
          <w:szCs w:val="22"/>
        </w:rPr>
        <w:t xml:space="preserve">naast de </w:t>
      </w:r>
      <w:r w:rsidR="007E7A8A">
        <w:rPr>
          <w:rFonts w:ascii="Arial" w:hAnsi="Arial" w:cs="Arial"/>
          <w:sz w:val="22"/>
          <w:szCs w:val="22"/>
        </w:rPr>
        <w:t>150 euro voor de basisondersteuning</w:t>
      </w:r>
      <w:r w:rsidR="008876EA">
        <w:rPr>
          <w:rFonts w:ascii="Arial" w:hAnsi="Arial" w:cs="Arial"/>
          <w:sz w:val="22"/>
          <w:szCs w:val="22"/>
        </w:rPr>
        <w:t xml:space="preserve"> en 65 euro voor de extra ondersteuning. </w:t>
      </w:r>
    </w:p>
    <w:p w14:paraId="363973A4" w14:textId="5C52D2DF" w:rsidR="00C17910" w:rsidRPr="00853239" w:rsidRDefault="00655DCE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overleg met de schoolbesturen zijn de doelen en activiteiten voor de scholen in SWV IJmond bepaalt</w:t>
      </w:r>
      <w:r w:rsidR="00756ADF">
        <w:rPr>
          <w:rFonts w:ascii="Arial" w:hAnsi="Arial" w:cs="Arial"/>
          <w:sz w:val="22"/>
          <w:szCs w:val="22"/>
        </w:rPr>
        <w:t>, voor het jaar 2023</w:t>
      </w:r>
      <w:r w:rsidR="00E61755">
        <w:rPr>
          <w:rFonts w:ascii="Arial" w:hAnsi="Arial" w:cs="Arial"/>
          <w:sz w:val="22"/>
          <w:szCs w:val="22"/>
        </w:rPr>
        <w:t>.</w:t>
      </w:r>
    </w:p>
    <w:p w14:paraId="36C062C0" w14:textId="77777777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0D99212A" w14:textId="1F6A5EBC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deze evaluatie vertelt de school over de stand van zaken van </w:t>
      </w:r>
      <w:r w:rsidRPr="00853239">
        <w:rPr>
          <w:rFonts w:ascii="Arial" w:hAnsi="Arial" w:cs="Arial"/>
          <w:sz w:val="22"/>
          <w:szCs w:val="22"/>
        </w:rPr>
        <w:t>de ontwikkeling van het ondersteunin</w:t>
      </w:r>
      <w:r>
        <w:rPr>
          <w:rFonts w:ascii="Arial" w:hAnsi="Arial" w:cs="Arial"/>
          <w:sz w:val="22"/>
          <w:szCs w:val="22"/>
        </w:rPr>
        <w:t xml:space="preserve">gsaanbod </w:t>
      </w:r>
      <w:r w:rsidRPr="0085323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de organisatie </w:t>
      </w:r>
      <w:r w:rsidRPr="00853239">
        <w:rPr>
          <w:rFonts w:ascii="Arial" w:hAnsi="Arial" w:cs="Arial"/>
          <w:sz w:val="22"/>
          <w:szCs w:val="22"/>
        </w:rPr>
        <w:t>van de ondersteuningsmiddelen in de school</w:t>
      </w:r>
      <w:r>
        <w:rPr>
          <w:rFonts w:ascii="Arial" w:hAnsi="Arial" w:cs="Arial"/>
          <w:sz w:val="22"/>
          <w:szCs w:val="22"/>
        </w:rPr>
        <w:t>.</w:t>
      </w:r>
      <w:r w:rsidRPr="00E169A1">
        <w:rPr>
          <w:rFonts w:ascii="Arial" w:hAnsi="Arial" w:cs="Arial"/>
          <w:sz w:val="22"/>
          <w:szCs w:val="22"/>
        </w:rPr>
        <w:t xml:space="preserve"> </w:t>
      </w:r>
    </w:p>
    <w:p w14:paraId="469A11B0" w14:textId="14508428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kunt hierbij gebruik maken van het eerder gemaakte ontwikkelplan </w:t>
      </w:r>
      <w:r w:rsidR="00DE3AA7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de punten uit de tussentijdse evaluatie. </w:t>
      </w:r>
    </w:p>
    <w:p w14:paraId="1FA56714" w14:textId="77777777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27703173" w14:textId="77777777" w:rsidR="00D70997" w:rsidRDefault="00D70997" w:rsidP="00D70997">
      <w:pPr>
        <w:rPr>
          <w:rFonts w:ascii="Arial" w:hAnsi="Arial" w:cs="Arial"/>
          <w:sz w:val="22"/>
          <w:szCs w:val="22"/>
        </w:rPr>
      </w:pPr>
      <w:r w:rsidRPr="00853239">
        <w:rPr>
          <w:rFonts w:ascii="Arial" w:hAnsi="Arial" w:cs="Arial"/>
          <w:sz w:val="22"/>
          <w:szCs w:val="22"/>
        </w:rPr>
        <w:t>De school is eigenaar van het proces</w:t>
      </w:r>
      <w:r>
        <w:rPr>
          <w:rFonts w:ascii="Arial" w:hAnsi="Arial" w:cs="Arial"/>
          <w:sz w:val="22"/>
          <w:szCs w:val="22"/>
        </w:rPr>
        <w:t xml:space="preserve"> en </w:t>
      </w:r>
      <w:r w:rsidRPr="00853239">
        <w:rPr>
          <w:rFonts w:ascii="Arial" w:hAnsi="Arial" w:cs="Arial"/>
          <w:sz w:val="22"/>
          <w:szCs w:val="22"/>
        </w:rPr>
        <w:t>licht</w:t>
      </w:r>
      <w:r>
        <w:rPr>
          <w:rFonts w:ascii="Arial" w:hAnsi="Arial" w:cs="Arial"/>
          <w:sz w:val="22"/>
          <w:szCs w:val="22"/>
        </w:rPr>
        <w:t xml:space="preserve"> in het gesprek aan de consulent</w:t>
      </w:r>
      <w:r w:rsidRPr="00853239">
        <w:rPr>
          <w:rFonts w:ascii="Arial" w:hAnsi="Arial" w:cs="Arial"/>
          <w:sz w:val="22"/>
          <w:szCs w:val="22"/>
        </w:rPr>
        <w:t xml:space="preserve"> toe welke keuzes er zijn gemaakt en voorliggen. De perspectieven worden uitgewisseld. </w:t>
      </w:r>
    </w:p>
    <w:p w14:paraId="1625D1AF" w14:textId="5385761A" w:rsidR="00D70997" w:rsidRDefault="00D70997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vragen je als school</w:t>
      </w:r>
      <w:r w:rsidR="00F20C3A">
        <w:rPr>
          <w:rFonts w:ascii="Arial" w:hAnsi="Arial" w:cs="Arial"/>
          <w:sz w:val="22"/>
          <w:szCs w:val="22"/>
        </w:rPr>
        <w:t xml:space="preserve"> </w:t>
      </w:r>
      <w:r w:rsidR="00BD65F0">
        <w:rPr>
          <w:rFonts w:ascii="Arial" w:hAnsi="Arial" w:cs="Arial"/>
          <w:sz w:val="22"/>
          <w:szCs w:val="22"/>
        </w:rPr>
        <w:t>om de stappen in het gekozen</w:t>
      </w:r>
      <w:r>
        <w:rPr>
          <w:rFonts w:ascii="Arial" w:hAnsi="Arial" w:cs="Arial"/>
          <w:sz w:val="22"/>
          <w:szCs w:val="22"/>
        </w:rPr>
        <w:t xml:space="preserve"> </w:t>
      </w:r>
      <w:r w:rsidRPr="00853239">
        <w:rPr>
          <w:rFonts w:ascii="Arial" w:hAnsi="Arial" w:cs="Arial"/>
          <w:sz w:val="22"/>
          <w:szCs w:val="22"/>
        </w:rPr>
        <w:t xml:space="preserve">doel </w:t>
      </w:r>
      <w:r>
        <w:rPr>
          <w:rFonts w:ascii="Arial" w:hAnsi="Arial" w:cs="Arial"/>
          <w:sz w:val="22"/>
          <w:szCs w:val="22"/>
        </w:rPr>
        <w:t xml:space="preserve">op het gebied van passend onderwijs </w:t>
      </w:r>
      <w:r w:rsidR="00BD65F0">
        <w:rPr>
          <w:rFonts w:ascii="Arial" w:hAnsi="Arial" w:cs="Arial"/>
          <w:sz w:val="22"/>
          <w:szCs w:val="22"/>
        </w:rPr>
        <w:t>toe te lichten</w:t>
      </w:r>
      <w:r w:rsidR="00C17910">
        <w:rPr>
          <w:rFonts w:ascii="Arial" w:hAnsi="Arial" w:cs="Arial"/>
          <w:sz w:val="22"/>
          <w:szCs w:val="22"/>
        </w:rPr>
        <w:t xml:space="preserve">. </w:t>
      </w:r>
      <w:r w:rsidR="00BE4B7E">
        <w:rPr>
          <w:rFonts w:ascii="Arial" w:hAnsi="Arial" w:cs="Arial"/>
          <w:sz w:val="22"/>
          <w:szCs w:val="22"/>
        </w:rPr>
        <w:t xml:space="preserve">Consulenten hebben 1 uur per schoolweek om de school te ondersteunen. </w:t>
      </w:r>
      <w:r w:rsidR="00910ADC">
        <w:rPr>
          <w:rFonts w:ascii="Arial" w:hAnsi="Arial" w:cs="Arial"/>
          <w:sz w:val="22"/>
          <w:szCs w:val="22"/>
        </w:rPr>
        <w:t xml:space="preserve">Bij welke van de gekozen doelen heeft dit de voorkeur? </w:t>
      </w:r>
    </w:p>
    <w:p w14:paraId="59B8E80B" w14:textId="77777777" w:rsidR="00636110" w:rsidRDefault="00636110" w:rsidP="00D70997">
      <w:pPr>
        <w:rPr>
          <w:rFonts w:ascii="Arial" w:hAnsi="Arial" w:cs="Arial"/>
          <w:sz w:val="22"/>
          <w:szCs w:val="22"/>
        </w:rPr>
      </w:pPr>
    </w:p>
    <w:p w14:paraId="7B030152" w14:textId="50C05FF9" w:rsidR="008940B1" w:rsidRDefault="008940B1" w:rsidP="00D70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 </w:t>
      </w:r>
      <w:r w:rsidR="00636110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jaar </w:t>
      </w:r>
      <w:r w:rsidR="005915BC">
        <w:rPr>
          <w:rFonts w:ascii="Arial" w:hAnsi="Arial" w:cs="Arial"/>
          <w:sz w:val="22"/>
          <w:szCs w:val="22"/>
        </w:rPr>
        <w:t xml:space="preserve">gaan we </w:t>
      </w:r>
      <w:r w:rsidR="00636110">
        <w:rPr>
          <w:rFonts w:ascii="Arial" w:hAnsi="Arial" w:cs="Arial"/>
          <w:sz w:val="22"/>
          <w:szCs w:val="22"/>
        </w:rPr>
        <w:t>het ondersteuningsplan</w:t>
      </w:r>
      <w:r w:rsidR="00636110" w:rsidRPr="00636110">
        <w:rPr>
          <w:rFonts w:ascii="Arial" w:hAnsi="Arial" w:cs="Arial"/>
          <w:sz w:val="22"/>
          <w:szCs w:val="22"/>
        </w:rPr>
        <w:t xml:space="preserve"> </w:t>
      </w:r>
      <w:r w:rsidR="005915BC">
        <w:rPr>
          <w:rFonts w:ascii="Arial" w:hAnsi="Arial" w:cs="Arial"/>
          <w:sz w:val="22"/>
          <w:szCs w:val="22"/>
        </w:rPr>
        <w:t xml:space="preserve">herijken, </w:t>
      </w:r>
      <w:r w:rsidR="008F2354">
        <w:rPr>
          <w:rFonts w:ascii="Arial" w:hAnsi="Arial" w:cs="Arial"/>
          <w:sz w:val="22"/>
          <w:szCs w:val="22"/>
        </w:rPr>
        <w:t xml:space="preserve">waarbij we je van harte uitnodigen om </w:t>
      </w:r>
      <w:r w:rsidR="00CB7423">
        <w:rPr>
          <w:rFonts w:ascii="Arial" w:hAnsi="Arial" w:cs="Arial"/>
          <w:sz w:val="22"/>
          <w:szCs w:val="22"/>
        </w:rPr>
        <w:t>bij te dragen aan de evaluatie en het wenkend perspectief</w:t>
      </w:r>
      <w:r w:rsidR="008F2354">
        <w:rPr>
          <w:rFonts w:ascii="Arial" w:hAnsi="Arial" w:cs="Arial"/>
          <w:sz w:val="22"/>
          <w:szCs w:val="22"/>
        </w:rPr>
        <w:t xml:space="preserve">. </w:t>
      </w:r>
    </w:p>
    <w:p w14:paraId="43E9F64C" w14:textId="77777777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019AA5A5" w14:textId="153C9D75" w:rsidR="00D70997" w:rsidRPr="00853239" w:rsidRDefault="00D70997" w:rsidP="00D70997">
      <w:pPr>
        <w:rPr>
          <w:rFonts w:ascii="Arial" w:hAnsi="Arial" w:cs="Arial"/>
          <w:sz w:val="22"/>
          <w:szCs w:val="22"/>
          <w:u w:val="single"/>
        </w:rPr>
      </w:pPr>
      <w:r w:rsidRPr="00853239">
        <w:rPr>
          <w:rFonts w:ascii="Arial" w:hAnsi="Arial" w:cs="Arial"/>
          <w:sz w:val="22"/>
          <w:szCs w:val="22"/>
          <w:u w:val="single"/>
        </w:rPr>
        <w:t>Doel gesprek</w:t>
      </w:r>
      <w:r>
        <w:rPr>
          <w:rFonts w:ascii="Arial" w:hAnsi="Arial" w:cs="Arial"/>
          <w:sz w:val="22"/>
          <w:szCs w:val="22"/>
          <w:u w:val="single"/>
        </w:rPr>
        <w:t xml:space="preserve"> bepalen</w:t>
      </w:r>
    </w:p>
    <w:p w14:paraId="24D14ADD" w14:textId="204C0970" w:rsidR="00D70997" w:rsidRPr="00540BE2" w:rsidRDefault="00D70997" w:rsidP="00540BE2">
      <w:pPr>
        <w:pStyle w:val="Lijstaline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40BE2">
        <w:rPr>
          <w:rFonts w:ascii="Arial" w:hAnsi="Arial" w:cs="Arial"/>
          <w:sz w:val="22"/>
          <w:szCs w:val="22"/>
        </w:rPr>
        <w:t xml:space="preserve">Wat wil je aan het eind van dit gesprek bereikt hebben? </w:t>
      </w:r>
    </w:p>
    <w:p w14:paraId="58D34349" w14:textId="0A21BE97" w:rsidR="00EB5243" w:rsidRDefault="00D70997" w:rsidP="00540BE2">
      <w:pPr>
        <w:pStyle w:val="Lijstaline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40BE2">
        <w:rPr>
          <w:rFonts w:ascii="Arial" w:hAnsi="Arial" w:cs="Arial"/>
          <w:sz w:val="22"/>
          <w:szCs w:val="22"/>
        </w:rPr>
        <w:t>Zijn er specifieke onderwerpen die je wilt bespreken?</w:t>
      </w:r>
    </w:p>
    <w:p w14:paraId="1AA13F8E" w14:textId="77777777" w:rsidR="005A4239" w:rsidRDefault="005A4239" w:rsidP="005A4239">
      <w:pPr>
        <w:rPr>
          <w:rFonts w:ascii="Arial" w:hAnsi="Arial" w:cs="Arial"/>
          <w:sz w:val="22"/>
          <w:szCs w:val="22"/>
        </w:rPr>
      </w:pPr>
    </w:p>
    <w:p w14:paraId="0860F72E" w14:textId="7A77C9A4" w:rsidR="00D70997" w:rsidRPr="00F52ADC" w:rsidRDefault="005A4239" w:rsidP="00E64BEA">
      <w:pPr>
        <w:rPr>
          <w:rFonts w:ascii="Arial" w:hAnsi="Arial" w:cs="Arial"/>
          <w:b/>
          <w:bCs/>
          <w:sz w:val="22"/>
          <w:szCs w:val="22"/>
        </w:rPr>
      </w:pPr>
      <w:r w:rsidRPr="00F52ADC">
        <w:rPr>
          <w:rFonts w:ascii="Arial" w:hAnsi="Arial" w:cs="Arial"/>
          <w:b/>
          <w:bCs/>
          <w:sz w:val="22"/>
          <w:szCs w:val="22"/>
        </w:rPr>
        <w:t xml:space="preserve">Kun je aangeven </w:t>
      </w:r>
      <w:r w:rsidR="008271D4" w:rsidRPr="00F52ADC">
        <w:rPr>
          <w:rFonts w:ascii="Arial" w:hAnsi="Arial" w:cs="Arial"/>
          <w:b/>
          <w:bCs/>
          <w:sz w:val="22"/>
          <w:szCs w:val="22"/>
        </w:rPr>
        <w:t xml:space="preserve">in hoeverre je </w:t>
      </w:r>
      <w:r w:rsidR="00F52ADC" w:rsidRPr="00F52ADC">
        <w:rPr>
          <w:rFonts w:ascii="Arial" w:hAnsi="Arial" w:cs="Arial"/>
          <w:b/>
          <w:bCs/>
          <w:sz w:val="22"/>
          <w:szCs w:val="22"/>
        </w:rPr>
        <w:t xml:space="preserve">bijdraagt aan het realiseren van de gezamenlijke doelen binnen het Samenwerkingsverband </w:t>
      </w:r>
      <w:r w:rsidR="00D70997" w:rsidRPr="00F52ADC">
        <w:rPr>
          <w:rFonts w:ascii="Arial" w:hAnsi="Arial" w:cs="Arial"/>
          <w:b/>
          <w:bCs/>
          <w:sz w:val="22"/>
          <w:szCs w:val="22"/>
        </w:rPr>
        <w:t>Passend Onderwijs IJmond 2023</w:t>
      </w:r>
    </w:p>
    <w:p w14:paraId="6633C4E3" w14:textId="77777777" w:rsidR="004B040D" w:rsidRPr="00BA598A" w:rsidRDefault="004B040D" w:rsidP="00D70997">
      <w:pPr>
        <w:rPr>
          <w:rFonts w:ascii="Arial" w:hAnsi="Arial" w:cs="Arial"/>
          <w:b/>
          <w:bCs/>
          <w:sz w:val="22"/>
          <w:szCs w:val="22"/>
        </w:rPr>
      </w:pPr>
    </w:p>
    <w:p w14:paraId="4DEE8238" w14:textId="4BD9809F" w:rsidR="00D70997" w:rsidRPr="00E64BEA" w:rsidRDefault="00D70997" w:rsidP="00D7099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64BEA">
        <w:rPr>
          <w:rFonts w:asciiTheme="minorHAnsi" w:hAnsiTheme="minorHAnsi" w:cstheme="minorHAnsi"/>
          <w:b/>
          <w:bCs/>
          <w:sz w:val="22"/>
          <w:szCs w:val="22"/>
        </w:rPr>
        <w:t xml:space="preserve">Basisondersteuning is op orde </w:t>
      </w:r>
      <w:r w:rsidR="00E11C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1C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1C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1C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F70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E11C3F">
        <w:rPr>
          <w:rFonts w:asciiTheme="minorHAnsi" w:hAnsiTheme="minorHAnsi" w:cstheme="minorHAnsi"/>
          <w:b/>
          <w:bCs/>
          <w:sz w:val="22"/>
          <w:szCs w:val="22"/>
        </w:rPr>
        <w:t xml:space="preserve"> Opmerking</w:t>
      </w:r>
      <w:r w:rsidR="00E11C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824"/>
      </w:tblGrid>
      <w:tr w:rsidR="00D56B10" w:rsidRPr="00BA598A" w14:paraId="3DA204A7" w14:textId="1619CE21" w:rsidTr="00196F70">
        <w:tc>
          <w:tcPr>
            <w:tcW w:w="6379" w:type="dxa"/>
          </w:tcPr>
          <w:p w14:paraId="520688E4" w14:textId="77777777" w:rsidR="00D56B10" w:rsidRPr="00346AE6" w:rsidRDefault="00D56B10" w:rsidP="00D70997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AE6">
              <w:rPr>
                <w:rFonts w:asciiTheme="minorHAnsi" w:hAnsiTheme="minorHAnsi" w:cstheme="minorHAnsi"/>
                <w:sz w:val="22"/>
                <w:szCs w:val="22"/>
              </w:rPr>
              <w:t xml:space="preserve">Alle scholen voldoen voor minimaal 80% aan de 65 </w:t>
            </w:r>
            <w:hyperlink r:id="rId10" w:history="1">
              <w:r w:rsidRPr="00346A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afspraken van de basisondersteuning</w:t>
              </w:r>
            </w:hyperlink>
            <w:r w:rsidRPr="00346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BE77E8" w14:textId="77777777" w:rsidR="00D56B10" w:rsidRPr="00346AE6" w:rsidRDefault="00D56B10" w:rsidP="00D70997">
            <w:pPr>
              <w:pStyle w:val="Lijstalinea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346AE6">
              <w:rPr>
                <w:rFonts w:eastAsia="Times New Roman" w:cstheme="minorHAnsi"/>
                <w:sz w:val="22"/>
                <w:szCs w:val="22"/>
                <w:lang w:eastAsia="nl-NL"/>
              </w:rPr>
              <w:t xml:space="preserve">Scholen communiceren het </w:t>
            </w:r>
            <w:proofErr w:type="spellStart"/>
            <w:r w:rsidRPr="00346AE6">
              <w:rPr>
                <w:rFonts w:eastAsia="Times New Roman" w:cstheme="minorHAnsi"/>
                <w:sz w:val="22"/>
                <w:szCs w:val="22"/>
                <w:lang w:eastAsia="nl-NL"/>
              </w:rPr>
              <w:t>schoolondersteuningsprofiel</w:t>
            </w:r>
            <w:proofErr w:type="spellEnd"/>
            <w:r w:rsidRPr="00346AE6">
              <w:rPr>
                <w:rFonts w:eastAsia="Times New Roman" w:cstheme="minorHAnsi"/>
                <w:sz w:val="22"/>
                <w:szCs w:val="22"/>
                <w:lang w:eastAsia="nl-NL"/>
              </w:rPr>
              <w:t xml:space="preserve"> (SOP) of het ouderrapport op hun website</w:t>
            </w:r>
          </w:p>
          <w:p w14:paraId="290ADA65" w14:textId="77777777" w:rsidR="00D56B10" w:rsidRPr="00346AE6" w:rsidRDefault="00D56B10" w:rsidP="00D70997">
            <w:pPr>
              <w:pStyle w:val="Lijstalinea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346AE6">
              <w:rPr>
                <w:rFonts w:eastAsia="Times New Roman" w:cstheme="minorHAnsi"/>
                <w:sz w:val="22"/>
                <w:szCs w:val="22"/>
                <w:lang w:eastAsia="nl-NL"/>
              </w:rPr>
              <w:t>Analyseren en bespreken resultaten afspraken basisondersteuning</w:t>
            </w:r>
          </w:p>
          <w:p w14:paraId="206929BD" w14:textId="77777777" w:rsidR="00D56B10" w:rsidRPr="00346AE6" w:rsidRDefault="00D56B10" w:rsidP="00D70997">
            <w:pPr>
              <w:pStyle w:val="Lijstalinea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346AE6">
              <w:rPr>
                <w:rFonts w:cstheme="minorHAnsi"/>
                <w:sz w:val="22"/>
                <w:szCs w:val="22"/>
                <w:shd w:val="clear" w:color="auto" w:fill="FFFFFF"/>
              </w:rPr>
              <w:t>Ontwikkelen / uitvoeren verbeteracties afspraken van de basisondersteuning</w:t>
            </w:r>
          </w:p>
          <w:p w14:paraId="7D72F15A" w14:textId="77777777" w:rsidR="00D56B10" w:rsidRPr="00346AE6" w:rsidRDefault="00D56B10" w:rsidP="000F20E2">
            <w:pPr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346AE6">
              <w:rPr>
                <w:rFonts w:eastAsia="Times New Roman" w:cstheme="minorHAnsi"/>
                <w:sz w:val="22"/>
                <w:szCs w:val="22"/>
                <w:lang w:eastAsia="nl-NL"/>
              </w:rPr>
              <w:t>   </w:t>
            </w:r>
          </w:p>
        </w:tc>
        <w:tc>
          <w:tcPr>
            <w:tcW w:w="2824" w:type="dxa"/>
          </w:tcPr>
          <w:p w14:paraId="7705794A" w14:textId="3978CE17" w:rsidR="00253DF6" w:rsidRPr="00346AE6" w:rsidRDefault="00253DF6" w:rsidP="00D56B10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B10" w:rsidRPr="00BA598A" w14:paraId="16AB59D9" w14:textId="693066EA" w:rsidTr="00196F70">
        <w:tc>
          <w:tcPr>
            <w:tcW w:w="6379" w:type="dxa"/>
          </w:tcPr>
          <w:p w14:paraId="0B99575C" w14:textId="77777777" w:rsidR="00D56B10" w:rsidRPr="00346AE6" w:rsidRDefault="00D56B10" w:rsidP="00D70997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AE6">
              <w:rPr>
                <w:rFonts w:asciiTheme="minorHAnsi" w:hAnsiTheme="minorHAnsi" w:cstheme="minorHAnsi"/>
                <w:sz w:val="22"/>
                <w:szCs w:val="22"/>
              </w:rPr>
              <w:t xml:space="preserve">Alle leerkrachten kennen het </w:t>
            </w:r>
            <w:proofErr w:type="spellStart"/>
            <w:r w:rsidRPr="00346AE6">
              <w:rPr>
                <w:rFonts w:asciiTheme="minorHAnsi" w:hAnsiTheme="minorHAnsi" w:cstheme="minorHAnsi"/>
                <w:sz w:val="22"/>
                <w:szCs w:val="22"/>
              </w:rPr>
              <w:t>schoolondersteuningprofiel</w:t>
            </w:r>
            <w:proofErr w:type="spellEnd"/>
          </w:p>
          <w:p w14:paraId="14B90BFD" w14:textId="77777777" w:rsidR="00D56B10" w:rsidRPr="00346AE6" w:rsidRDefault="00D56B10" w:rsidP="00D70997">
            <w:pPr>
              <w:pStyle w:val="Norma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AE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In het team wordt de leraar poster / het SOP via </w:t>
            </w:r>
            <w:hyperlink r:id="rId11" w:history="1">
              <w:r w:rsidRPr="00346AE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Perspectief op school</w:t>
              </w:r>
            </w:hyperlink>
            <w:r w:rsidRPr="00346AE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besproken</w:t>
            </w:r>
          </w:p>
          <w:p w14:paraId="1A0D98CB" w14:textId="77777777" w:rsidR="00D56B10" w:rsidRPr="00346AE6" w:rsidRDefault="00D56B10" w:rsidP="000F20E2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4" w:type="dxa"/>
          </w:tcPr>
          <w:p w14:paraId="00E9000B" w14:textId="6A872770" w:rsidR="00D56B10" w:rsidRPr="00346AE6" w:rsidRDefault="00D56B10" w:rsidP="00D56B10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B6A934" w14:textId="77777777" w:rsidR="00F52ADC" w:rsidRDefault="00F52ADC" w:rsidP="00D7099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4FBE75" w14:textId="77777777" w:rsidR="00196F70" w:rsidRDefault="00196F70" w:rsidP="00D7099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08D4E9" w14:textId="77777777" w:rsidR="00196F70" w:rsidRDefault="00196F70" w:rsidP="00D7099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481F56" w14:textId="77777777" w:rsidR="00E11C3F" w:rsidRPr="00BA598A" w:rsidRDefault="00E11C3F" w:rsidP="00D7099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E897CD" w14:textId="77777777" w:rsidR="00D70997" w:rsidRPr="00BA598A" w:rsidRDefault="00D70997" w:rsidP="00D7099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A598A">
        <w:rPr>
          <w:rFonts w:asciiTheme="minorHAnsi" w:hAnsiTheme="minorHAnsi" w:cstheme="minorHAnsi"/>
          <w:b/>
          <w:bCs/>
          <w:sz w:val="22"/>
          <w:szCs w:val="22"/>
        </w:rPr>
        <w:t xml:space="preserve">Leerkrachten arrangeren 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824"/>
      </w:tblGrid>
      <w:tr w:rsidR="00D56B10" w:rsidRPr="00BA598A" w14:paraId="168D9065" w14:textId="6A699870" w:rsidTr="00196F70">
        <w:tc>
          <w:tcPr>
            <w:tcW w:w="6379" w:type="dxa"/>
          </w:tcPr>
          <w:p w14:paraId="27146ED0" w14:textId="77777777" w:rsidR="00D56B10" w:rsidRPr="00BA598A" w:rsidRDefault="00D56B10" w:rsidP="00D70997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Professionals voelen zich na een OT toegerust om te arrangeren</w:t>
            </w:r>
          </w:p>
          <w:p w14:paraId="55EBE526" w14:textId="77777777" w:rsidR="00D56B10" w:rsidRPr="00BA598A" w:rsidRDefault="00D56B10" w:rsidP="00D70997">
            <w:pPr>
              <w:pStyle w:val="Lijstalinea"/>
              <w:numPr>
                <w:ilvl w:val="0"/>
                <w:numId w:val="9"/>
              </w:numPr>
              <w:shd w:val="clear" w:color="auto" w:fill="FFFFFF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 xml:space="preserve">Ieder OT wordt aan het einde </w:t>
            </w:r>
            <w:hyperlink r:id="rId12" w:history="1">
              <w:r w:rsidRPr="00BA598A">
                <w:rPr>
                  <w:rStyle w:val="Hyperlink"/>
                  <w:rFonts w:eastAsia="Times New Roman" w:cstheme="minorHAnsi"/>
                  <w:sz w:val="22"/>
                  <w:szCs w:val="22"/>
                  <w:lang w:eastAsia="nl-NL"/>
                </w:rPr>
                <w:t>geëvalueerd,</w:t>
              </w:r>
            </w:hyperlink>
            <w:r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 xml:space="preserve"> daarbij wordt ook gekeken wat dat betekent voor andere </w:t>
            </w:r>
            <w:proofErr w:type="spellStart"/>
            <w:r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>OT's</w:t>
            </w:r>
            <w:proofErr w:type="spellEnd"/>
          </w:p>
          <w:p w14:paraId="55C2B680" w14:textId="77777777" w:rsidR="00D56B10" w:rsidRPr="00BA598A" w:rsidRDefault="00D56B10" w:rsidP="00D7099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Neem in het interventieaanbod nadrukkelijk interventies in groepen op </w:t>
            </w:r>
          </w:p>
          <w:p w14:paraId="29E02238" w14:textId="77777777" w:rsidR="00D56B10" w:rsidRPr="00BA598A" w:rsidRDefault="00D56B10" w:rsidP="000F20E2">
            <w:pPr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824" w:type="dxa"/>
          </w:tcPr>
          <w:p w14:paraId="7009E0E5" w14:textId="5E00E0C8" w:rsidR="00D56B10" w:rsidRPr="00BA598A" w:rsidRDefault="006E7532" w:rsidP="009E339F">
            <w:pPr>
              <w:pStyle w:val="Normaalweb"/>
              <w:spacing w:before="0" w:beforeAutospacing="0" w:after="0" w:afterAutospacing="0"/>
              <w:ind w:left="34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56B10" w:rsidRPr="00BA598A" w14:paraId="3192576E" w14:textId="42B67958" w:rsidTr="00196F70">
        <w:trPr>
          <w:trHeight w:val="626"/>
        </w:trPr>
        <w:tc>
          <w:tcPr>
            <w:tcW w:w="6379" w:type="dxa"/>
          </w:tcPr>
          <w:p w14:paraId="4FE92232" w14:textId="77777777" w:rsidR="00D56B10" w:rsidRPr="00BA598A" w:rsidRDefault="00D56B10" w:rsidP="00D70997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598A">
              <w:rPr>
                <w:rFonts w:asciiTheme="minorHAnsi" w:hAnsiTheme="minorHAnsi" w:cstheme="minorHAnsi"/>
                <w:sz w:val="22"/>
                <w:szCs w:val="22"/>
              </w:rPr>
              <w:t xml:space="preserve">Intern begeleiders kennen de </w:t>
            </w:r>
            <w:hyperlink r:id="rId13" w:history="1">
              <w:r w:rsidRPr="00BA59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ondersteuningsroute</w:t>
              </w:r>
            </w:hyperlink>
            <w:r w:rsidRPr="00BA598A">
              <w:rPr>
                <w:rFonts w:asciiTheme="minorHAnsi" w:hAnsiTheme="minorHAnsi" w:cstheme="minorHAnsi"/>
                <w:sz w:val="22"/>
                <w:szCs w:val="22"/>
              </w:rPr>
              <w:t xml:space="preserve"> in het SWV</w:t>
            </w:r>
          </w:p>
          <w:p w14:paraId="3DD1B826" w14:textId="77777777" w:rsidR="00D56B10" w:rsidRPr="00BA598A" w:rsidRDefault="00D56B10" w:rsidP="000F20E2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4" w:type="dxa"/>
          </w:tcPr>
          <w:p w14:paraId="6D59F42A" w14:textId="62BC447A" w:rsidR="00D56B10" w:rsidRPr="00BA598A" w:rsidRDefault="00D56B10" w:rsidP="006E7532">
            <w:pPr>
              <w:pStyle w:val="Normaalweb"/>
              <w:spacing w:before="0" w:beforeAutospacing="0" w:after="0" w:afterAutospacing="0"/>
              <w:ind w:left="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B10" w:rsidRPr="00BA598A" w14:paraId="6F4A04C5" w14:textId="2C4970DA" w:rsidTr="00196F70">
        <w:trPr>
          <w:trHeight w:val="336"/>
        </w:trPr>
        <w:tc>
          <w:tcPr>
            <w:tcW w:w="6379" w:type="dxa"/>
          </w:tcPr>
          <w:p w14:paraId="5630F7B1" w14:textId="77777777" w:rsidR="00D56B10" w:rsidRPr="00BA598A" w:rsidRDefault="00D56B10" w:rsidP="00D70997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598A">
              <w:rPr>
                <w:rFonts w:asciiTheme="minorHAnsi" w:hAnsiTheme="minorHAnsi" w:cstheme="minorHAnsi"/>
                <w:sz w:val="22"/>
                <w:szCs w:val="22"/>
              </w:rPr>
              <w:t xml:space="preserve">De schoolteams kunnen het </w:t>
            </w:r>
            <w:hyperlink r:id="rId14" w:history="1">
              <w:r w:rsidRPr="00346A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workshopaanbod</w:t>
              </w:r>
            </w:hyperlink>
            <w:r w:rsidRPr="00346AE6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BA598A">
              <w:rPr>
                <w:rFonts w:asciiTheme="minorHAnsi" w:hAnsiTheme="minorHAnsi" w:cstheme="minorHAnsi"/>
                <w:sz w:val="22"/>
                <w:szCs w:val="22"/>
              </w:rPr>
              <w:t xml:space="preserve">het SWV vinden en maken hier zo nodig gebruik van </w:t>
            </w:r>
          </w:p>
          <w:p w14:paraId="2F9B2E3F" w14:textId="77777777" w:rsidR="00D56B10" w:rsidRPr="00BA598A" w:rsidRDefault="00D56B10" w:rsidP="000F20E2">
            <w:pPr>
              <w:pStyle w:val="Lijstalinea"/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824" w:type="dxa"/>
          </w:tcPr>
          <w:p w14:paraId="187B284D" w14:textId="6B9BE4C5" w:rsidR="00D56B10" w:rsidRPr="00BA598A" w:rsidRDefault="00D56B10" w:rsidP="006E7532">
            <w:pPr>
              <w:pStyle w:val="Normaalweb"/>
              <w:spacing w:before="0" w:beforeAutospacing="0" w:after="0" w:afterAutospacing="0"/>
              <w:ind w:left="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A5EA43" w14:textId="77777777" w:rsidR="00D70997" w:rsidRPr="00BA598A" w:rsidRDefault="00D70997" w:rsidP="00D70997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4918C702" w14:textId="77777777" w:rsidR="00D70997" w:rsidRPr="00BA598A" w:rsidRDefault="00D70997" w:rsidP="00D70997">
      <w:pPr>
        <w:pStyle w:val="Lijstalinea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BA598A">
        <w:rPr>
          <w:rFonts w:eastAsia="Times New Roman" w:cstheme="minorHAnsi"/>
          <w:b/>
          <w:bCs/>
          <w:sz w:val="22"/>
          <w:szCs w:val="22"/>
          <w:lang w:eastAsia="nl-NL"/>
        </w:rPr>
        <w:t xml:space="preserve">De beweging naar inclusiever onderwijs 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824"/>
      </w:tblGrid>
      <w:tr w:rsidR="00D56B10" w:rsidRPr="00BA598A" w14:paraId="3B655626" w14:textId="1BD2D582" w:rsidTr="00196F70">
        <w:tc>
          <w:tcPr>
            <w:tcW w:w="6379" w:type="dxa"/>
          </w:tcPr>
          <w:p w14:paraId="56977A2E" w14:textId="77777777" w:rsidR="00D56B10" w:rsidRPr="00BA598A" w:rsidRDefault="00D56B10" w:rsidP="00D70997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 xml:space="preserve">Scholen staan open voor </w:t>
            </w:r>
            <w:r w:rsidRPr="00BA598A">
              <w:rPr>
                <w:rFonts w:cstheme="minorHAnsi"/>
                <w:sz w:val="22"/>
                <w:szCs w:val="22"/>
              </w:rPr>
              <w:t>terugplaatsingen van leerlingen uit het S(B)O</w:t>
            </w:r>
          </w:p>
          <w:p w14:paraId="06EEB64B" w14:textId="77777777" w:rsidR="00D56B10" w:rsidRDefault="00000000" w:rsidP="00D70997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hyperlink r:id="rId15" w:history="1">
              <w:r w:rsidR="00D56B10" w:rsidRPr="00BA598A">
                <w:rPr>
                  <w:rStyle w:val="Hyperlink"/>
                  <w:rFonts w:cstheme="minorHAnsi"/>
                  <w:sz w:val="22"/>
                  <w:szCs w:val="22"/>
                </w:rPr>
                <w:t>Route terugplaatsing</w:t>
              </w:r>
            </w:hyperlink>
            <w:r w:rsidR="00D56B10"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> </w:t>
            </w:r>
          </w:p>
          <w:p w14:paraId="0C372A7B" w14:textId="77777777" w:rsidR="00D56B10" w:rsidRPr="00BA598A" w:rsidRDefault="00D56B10" w:rsidP="00BC5343">
            <w:pPr>
              <w:pStyle w:val="Lijstalinea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824" w:type="dxa"/>
          </w:tcPr>
          <w:p w14:paraId="0255A4C3" w14:textId="56A43B59" w:rsidR="00D56B10" w:rsidRPr="00BA598A" w:rsidRDefault="00D56B10" w:rsidP="006E7532">
            <w:pPr>
              <w:pStyle w:val="Lijstalinea"/>
              <w:ind w:left="35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  <w:tr w:rsidR="00D56B10" w:rsidRPr="00BA598A" w14:paraId="038A412C" w14:textId="3A3DCA19" w:rsidTr="00196F70">
        <w:tc>
          <w:tcPr>
            <w:tcW w:w="6379" w:type="dxa"/>
          </w:tcPr>
          <w:p w14:paraId="39A6C2C0" w14:textId="77777777" w:rsidR="00D56B10" w:rsidRPr="00BA598A" w:rsidRDefault="00D56B10" w:rsidP="00D70997">
            <w:pPr>
              <w:pStyle w:val="Lijstalinea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>Peuters met intensieve ondersteuningsbehoeften worden tijdig besproken en maken een soepele overstap naar een reguliere school</w:t>
            </w:r>
          </w:p>
          <w:p w14:paraId="4D8A1C83" w14:textId="77777777" w:rsidR="00D56B10" w:rsidRPr="00BA598A" w:rsidRDefault="00D56B10" w:rsidP="00D70997">
            <w:pPr>
              <w:pStyle w:val="Lijstalinea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Zicht geven op de ondersteuningsmogelijkheden bij onder instroom: </w:t>
            </w:r>
            <w:hyperlink r:id="rId16" w:history="1">
              <w:r w:rsidRPr="00BA598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stappenplan instroom kleuters</w:t>
              </w:r>
            </w:hyperlink>
          </w:p>
          <w:p w14:paraId="4674A27C" w14:textId="77777777" w:rsidR="00D56B10" w:rsidRPr="00BA598A" w:rsidRDefault="00D56B10" w:rsidP="000F20E2">
            <w:pPr>
              <w:pStyle w:val="Lijstalinea"/>
              <w:shd w:val="clear" w:color="auto" w:fill="FFFFFF"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24" w:type="dxa"/>
          </w:tcPr>
          <w:p w14:paraId="6F7EEBA2" w14:textId="77777777" w:rsidR="00D56B10" w:rsidRPr="00BA598A" w:rsidRDefault="00D56B10" w:rsidP="006B6488">
            <w:pPr>
              <w:pStyle w:val="Lijstalinea"/>
              <w:ind w:left="35" w:firstLine="325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  <w:tr w:rsidR="00D56B10" w:rsidRPr="00BA598A" w14:paraId="3E0D37CB" w14:textId="776A58A9" w:rsidTr="00196F70">
        <w:trPr>
          <w:trHeight w:val="152"/>
        </w:trPr>
        <w:tc>
          <w:tcPr>
            <w:tcW w:w="6379" w:type="dxa"/>
          </w:tcPr>
          <w:p w14:paraId="69F2EB74" w14:textId="77777777" w:rsidR="00D56B10" w:rsidRPr="00BA598A" w:rsidRDefault="00D56B10" w:rsidP="00D70997">
            <w:pPr>
              <w:pStyle w:val="Lijstalinea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BA598A">
              <w:rPr>
                <w:rFonts w:eastAsia="Times New Roman" w:cstheme="minorHAnsi"/>
                <w:sz w:val="22"/>
                <w:szCs w:val="22"/>
                <w:lang w:eastAsia="nl-NL"/>
              </w:rPr>
              <w:t>De scholen stellen een doel vast dat bijdraagt aan de beweging naar inclusiever onderwijs</w:t>
            </w:r>
          </w:p>
          <w:p w14:paraId="273FC35E" w14:textId="77777777" w:rsidR="00D56B10" w:rsidRPr="00BA598A" w:rsidRDefault="00D56B10" w:rsidP="00D70997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>De scholen noteren een doel in de beweging naar inclusiever onderwijs en bespreken dit met hun bestuur en consulent</w:t>
            </w:r>
          </w:p>
          <w:p w14:paraId="5436BB26" w14:textId="77777777" w:rsidR="00D56B10" w:rsidRPr="00BA598A" w:rsidRDefault="00D56B10" w:rsidP="00D70997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Voor goede voorbeelden van de beweging naar inclusiever onderwijs, zie </w:t>
            </w:r>
            <w:hyperlink r:id="rId17" w:history="1">
              <w:r w:rsidRPr="00BA598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Verhalen uit de IJmond</w:t>
              </w:r>
            </w:hyperlink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>, meld je aan</w:t>
            </w:r>
          </w:p>
          <w:p w14:paraId="52B67E04" w14:textId="77777777" w:rsidR="00D56B10" w:rsidRPr="00BA598A" w:rsidRDefault="00D56B10" w:rsidP="000F20E2">
            <w:pPr>
              <w:pStyle w:val="Lijstalinea"/>
              <w:ind w:left="1080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824" w:type="dxa"/>
          </w:tcPr>
          <w:p w14:paraId="45D831BF" w14:textId="77777777" w:rsidR="00D56B10" w:rsidRPr="00BA598A" w:rsidRDefault="00D56B10" w:rsidP="00D56B10">
            <w:pPr>
              <w:pStyle w:val="Lijstalinea"/>
              <w:ind w:left="360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</w:tbl>
    <w:p w14:paraId="69F7A1F2" w14:textId="77777777" w:rsidR="00D70997" w:rsidRPr="00BA598A" w:rsidRDefault="00D70997" w:rsidP="00D70997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5C0CAE02" w14:textId="77777777" w:rsidR="00D70997" w:rsidRPr="00BA598A" w:rsidRDefault="00D70997" w:rsidP="00D70997">
      <w:pPr>
        <w:pStyle w:val="Lijstalinea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BA598A">
        <w:rPr>
          <w:rFonts w:eastAsia="Times New Roman" w:cstheme="minorHAnsi"/>
          <w:b/>
          <w:bCs/>
          <w:sz w:val="22"/>
          <w:szCs w:val="22"/>
          <w:lang w:eastAsia="nl-NL"/>
        </w:rPr>
        <w:t xml:space="preserve">Netwerkgroepen 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824"/>
      </w:tblGrid>
      <w:tr w:rsidR="00200888" w:rsidRPr="00BA598A" w14:paraId="1210F46C" w14:textId="22BE3CF0" w:rsidTr="00196F70">
        <w:tc>
          <w:tcPr>
            <w:tcW w:w="6379" w:type="dxa"/>
          </w:tcPr>
          <w:p w14:paraId="6D7C6E8C" w14:textId="77777777" w:rsidR="00200888" w:rsidRPr="00BA598A" w:rsidRDefault="00200888" w:rsidP="00D7099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>Netwerkgroepen en expertisecentra ondersteunen bij de uitvoering van passend onderwijs</w:t>
            </w:r>
          </w:p>
          <w:p w14:paraId="59A9D94F" w14:textId="188FD93E" w:rsidR="00200888" w:rsidRPr="00BA598A" w:rsidRDefault="00200888" w:rsidP="00D7099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Zie pagina </w:t>
            </w:r>
            <w:hyperlink r:id="rId18" w:history="1">
              <w:r w:rsidRPr="00BA598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Netwerkgroepen</w:t>
              </w:r>
            </w:hyperlink>
          </w:p>
          <w:p w14:paraId="64028DA1" w14:textId="77777777" w:rsidR="00200888" w:rsidRDefault="00200888" w:rsidP="00D7099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Zie pagina </w:t>
            </w:r>
            <w:hyperlink r:id="rId19" w:history="1">
              <w:r w:rsidRPr="00BA598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expertisecentra</w:t>
              </w:r>
            </w:hyperlink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10042D6" w14:textId="77777777" w:rsidR="00200888" w:rsidRPr="00BA598A" w:rsidRDefault="00200888" w:rsidP="000F20E2">
            <w:pPr>
              <w:pStyle w:val="Lijstalinea"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24" w:type="dxa"/>
          </w:tcPr>
          <w:p w14:paraId="77349395" w14:textId="77777777" w:rsidR="00200888" w:rsidRPr="00BA598A" w:rsidRDefault="00200888" w:rsidP="00200888">
            <w:pPr>
              <w:pStyle w:val="Lijstalinea"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00888" w:rsidRPr="00BA598A" w14:paraId="4205438E" w14:textId="66174B30" w:rsidTr="00196F70">
        <w:tc>
          <w:tcPr>
            <w:tcW w:w="6379" w:type="dxa"/>
          </w:tcPr>
          <w:p w14:paraId="2F7D7D32" w14:textId="77777777" w:rsidR="00200888" w:rsidRPr="00BA598A" w:rsidRDefault="00200888" w:rsidP="00D70997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A598A">
              <w:rPr>
                <w:rFonts w:cstheme="minorHAnsi"/>
                <w:sz w:val="22"/>
                <w:szCs w:val="22"/>
              </w:rPr>
              <w:t>De kernen benutten het dekkend ondersteuningsaanbod in de kern en ontwikkelen een aanpak waar behoefte aan is</w:t>
            </w:r>
          </w:p>
          <w:p w14:paraId="7C38B636" w14:textId="77777777" w:rsidR="00200888" w:rsidRPr="00BA598A" w:rsidRDefault="00200888" w:rsidP="00D70997">
            <w:pPr>
              <w:pStyle w:val="Lijstalinea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A598A">
              <w:rPr>
                <w:rFonts w:cstheme="minorHAnsi"/>
                <w:sz w:val="22"/>
                <w:szCs w:val="22"/>
              </w:rPr>
              <w:t xml:space="preserve">Zie de </w:t>
            </w:r>
            <w:hyperlink r:id="rId20" w:history="1">
              <w:r w:rsidRPr="00BA598A">
                <w:rPr>
                  <w:rStyle w:val="Hyperlink"/>
                  <w:rFonts w:cstheme="minorHAnsi"/>
                  <w:sz w:val="22"/>
                  <w:szCs w:val="22"/>
                </w:rPr>
                <w:t>stand van zaken</w:t>
              </w:r>
            </w:hyperlink>
            <w:r w:rsidRPr="00BA598A">
              <w:rPr>
                <w:rFonts w:cstheme="minorHAnsi"/>
                <w:sz w:val="22"/>
                <w:szCs w:val="22"/>
              </w:rPr>
              <w:t xml:space="preserve"> in de kernen </w:t>
            </w:r>
          </w:p>
          <w:p w14:paraId="26B327A9" w14:textId="77777777" w:rsidR="00200888" w:rsidRPr="00BA598A" w:rsidRDefault="00200888" w:rsidP="000F20E2">
            <w:pPr>
              <w:pStyle w:val="Lijstalinea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24" w:type="dxa"/>
          </w:tcPr>
          <w:p w14:paraId="26AC51EC" w14:textId="77777777" w:rsidR="00200888" w:rsidRPr="00BA598A" w:rsidRDefault="00200888" w:rsidP="00200888">
            <w:pPr>
              <w:pStyle w:val="Lijstalinea"/>
              <w:rPr>
                <w:rFonts w:cstheme="minorHAnsi"/>
                <w:sz w:val="22"/>
                <w:szCs w:val="22"/>
              </w:rPr>
            </w:pPr>
          </w:p>
        </w:tc>
      </w:tr>
    </w:tbl>
    <w:p w14:paraId="5EFD6B29" w14:textId="77777777" w:rsidR="00D70997" w:rsidRDefault="00D70997" w:rsidP="00D70997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7B712260" w14:textId="77777777" w:rsidR="00E6687C" w:rsidRDefault="00E6687C" w:rsidP="00D70997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562C4838" w14:textId="77777777" w:rsidR="00E6687C" w:rsidRPr="00BA598A" w:rsidRDefault="00E6687C" w:rsidP="00D70997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3B04F629" w14:textId="77777777" w:rsidR="00D70997" w:rsidRPr="00BA598A" w:rsidRDefault="00D70997" w:rsidP="00D70997">
      <w:pPr>
        <w:pStyle w:val="Lijstalinea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BA598A">
        <w:rPr>
          <w:rFonts w:eastAsia="Times New Roman" w:cstheme="minorHAnsi"/>
          <w:b/>
          <w:bCs/>
          <w:sz w:val="22"/>
          <w:szCs w:val="22"/>
          <w:lang w:eastAsia="nl-NL"/>
        </w:rPr>
        <w:lastRenderedPageBreak/>
        <w:t xml:space="preserve">Integrale aanpak onderwijs en jeugd(hulp) </w:t>
      </w:r>
    </w:p>
    <w:tbl>
      <w:tblPr>
        <w:tblStyle w:val="Tabelraster"/>
        <w:tblW w:w="9198" w:type="dxa"/>
        <w:tblInd w:w="-147" w:type="dxa"/>
        <w:tblLook w:val="04A0" w:firstRow="1" w:lastRow="0" w:firstColumn="1" w:lastColumn="0" w:noHBand="0" w:noVBand="1"/>
      </w:tblPr>
      <w:tblGrid>
        <w:gridCol w:w="5944"/>
        <w:gridCol w:w="3254"/>
      </w:tblGrid>
      <w:tr w:rsidR="00950649" w:rsidRPr="00BA598A" w14:paraId="6AD63B79" w14:textId="7C3B7DB5" w:rsidTr="00196F70">
        <w:trPr>
          <w:trHeight w:val="649"/>
        </w:trPr>
        <w:tc>
          <w:tcPr>
            <w:tcW w:w="5944" w:type="dxa"/>
          </w:tcPr>
          <w:p w14:paraId="48645CCF" w14:textId="77777777" w:rsidR="00950649" w:rsidRPr="00BA598A" w:rsidRDefault="00950649" w:rsidP="00D7099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A598A">
              <w:rPr>
                <w:rFonts w:cstheme="minorHAnsi"/>
                <w:sz w:val="22"/>
                <w:szCs w:val="22"/>
              </w:rPr>
              <w:t>Alle kinderen gaan naar school, tenzij dat echt niet mogelijk is, dan is er binnen 4 weken een plan van aanpak.</w:t>
            </w:r>
          </w:p>
          <w:p w14:paraId="4D4949D7" w14:textId="7AA1D330" w:rsidR="00950649" w:rsidRPr="00BA598A" w:rsidRDefault="00950649" w:rsidP="00D70997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 scholen kennen </w:t>
            </w:r>
            <w:r w:rsidRPr="00BA598A">
              <w:rPr>
                <w:rFonts w:cstheme="minorHAnsi"/>
                <w:sz w:val="22"/>
                <w:szCs w:val="22"/>
              </w:rPr>
              <w:t xml:space="preserve">de </w:t>
            </w:r>
            <w:r w:rsidRPr="00346AE6">
              <w:rPr>
                <w:rFonts w:cstheme="minorHAnsi"/>
                <w:i/>
                <w:iCs/>
                <w:sz w:val="22"/>
                <w:szCs w:val="22"/>
              </w:rPr>
              <w:t>handreiking en het stappenplan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A598A">
              <w:rPr>
                <w:rFonts w:cstheme="minorHAnsi"/>
                <w:sz w:val="22"/>
                <w:szCs w:val="22"/>
              </w:rPr>
              <w:t>schoolaanwezigheid</w:t>
            </w:r>
            <w:r w:rsidR="00A24147">
              <w:rPr>
                <w:rFonts w:cstheme="minorHAnsi"/>
                <w:sz w:val="22"/>
                <w:szCs w:val="22"/>
              </w:rPr>
              <w:t xml:space="preserve"> (</w:t>
            </w:r>
            <w:r w:rsidR="00E844B9">
              <w:rPr>
                <w:rFonts w:cstheme="minorHAnsi"/>
                <w:sz w:val="22"/>
                <w:szCs w:val="22"/>
              </w:rPr>
              <w:t xml:space="preserve">deze info </w:t>
            </w:r>
            <w:r w:rsidR="00A24147">
              <w:rPr>
                <w:rFonts w:cstheme="minorHAnsi"/>
                <w:sz w:val="22"/>
                <w:szCs w:val="22"/>
              </w:rPr>
              <w:t>volgt</w:t>
            </w:r>
            <w:r w:rsidR="00AF46FE">
              <w:rPr>
                <w:rFonts w:cstheme="minorHAnsi"/>
                <w:sz w:val="22"/>
                <w:szCs w:val="22"/>
              </w:rPr>
              <w:t>)</w:t>
            </w:r>
          </w:p>
          <w:p w14:paraId="0FA29261" w14:textId="77777777" w:rsidR="00950649" w:rsidRPr="00BA598A" w:rsidRDefault="00950649" w:rsidP="000F20E2">
            <w:pPr>
              <w:pStyle w:val="Lijstalinea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115284B0" w14:textId="77777777" w:rsidR="00950649" w:rsidRPr="00BA598A" w:rsidRDefault="00950649" w:rsidP="00950649">
            <w:pPr>
              <w:pStyle w:val="Lijstalinea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950649" w:rsidRPr="00BA598A" w14:paraId="07D979C1" w14:textId="2647489C" w:rsidTr="00196F70">
        <w:trPr>
          <w:trHeight w:val="2673"/>
        </w:trPr>
        <w:tc>
          <w:tcPr>
            <w:tcW w:w="5944" w:type="dxa"/>
          </w:tcPr>
          <w:p w14:paraId="37B47F8D" w14:textId="77777777" w:rsidR="00950649" w:rsidRPr="00BA598A" w:rsidRDefault="00950649" w:rsidP="00D70997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A598A">
              <w:rPr>
                <w:rFonts w:cstheme="minorHAnsi"/>
                <w:sz w:val="22"/>
                <w:szCs w:val="22"/>
              </w:rPr>
              <w:t xml:space="preserve">Kernteams werken effectief samen, evalueren vraag en aanbod bij de ondersteuningsbehoeften van leerlingen, ouders en het team en ontwikkelen dit door ín de school </w:t>
            </w:r>
          </w:p>
          <w:p w14:paraId="228E21F6" w14:textId="4651206B" w:rsidR="00950649" w:rsidRPr="00BA598A" w:rsidRDefault="00950649" w:rsidP="00D70997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We benutten </w:t>
            </w:r>
            <w:hyperlink r:id="rId21" w:history="1">
              <w:r w:rsidRPr="00BA598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kernteams</w:t>
              </w:r>
            </w:hyperlink>
            <w:r w:rsidRPr="00BA598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optimaal </w:t>
            </w:r>
            <w:r>
              <w:rPr>
                <w:rFonts w:cstheme="minorHAnsi"/>
                <w:sz w:val="22"/>
                <w:szCs w:val="22"/>
                <w:shd w:val="clear" w:color="auto" w:fill="FFFFFF"/>
              </w:rPr>
              <w:t>en voeren minimaal jaarlijks een afstemmingsgesprek over de samenwerking en de afstemming van vraag en aanbod in ondersteuning</w:t>
            </w:r>
          </w:p>
          <w:p w14:paraId="7DC3E724" w14:textId="77777777" w:rsidR="00950649" w:rsidRDefault="00950649" w:rsidP="000F20E2">
            <w:pPr>
              <w:pStyle w:val="Lijstalinea"/>
              <w:rPr>
                <w:rFonts w:cstheme="minorHAnsi"/>
                <w:sz w:val="22"/>
                <w:szCs w:val="22"/>
              </w:rPr>
            </w:pPr>
          </w:p>
          <w:p w14:paraId="505E95AE" w14:textId="77777777" w:rsidR="00196F70" w:rsidRPr="00196F70" w:rsidRDefault="00196F70" w:rsidP="00196F70"/>
          <w:p w14:paraId="59C44D76" w14:textId="77777777" w:rsidR="00196F70" w:rsidRPr="00196F70" w:rsidRDefault="00196F70" w:rsidP="00196F70"/>
          <w:p w14:paraId="41B996C2" w14:textId="77777777" w:rsidR="00196F70" w:rsidRPr="00196F70" w:rsidRDefault="00196F70" w:rsidP="00196F70"/>
        </w:tc>
        <w:tc>
          <w:tcPr>
            <w:tcW w:w="3254" w:type="dxa"/>
          </w:tcPr>
          <w:p w14:paraId="17B95E18" w14:textId="77777777" w:rsidR="00950649" w:rsidRPr="00BA598A" w:rsidRDefault="00950649" w:rsidP="00950649">
            <w:pPr>
              <w:pStyle w:val="Lijstalinea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</w:tbl>
    <w:p w14:paraId="3D209C75" w14:textId="77777777" w:rsidR="00D70997" w:rsidRPr="00BA598A" w:rsidRDefault="00D70997" w:rsidP="00D70997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  <w:lang w:eastAsia="nl-NL"/>
        </w:rPr>
      </w:pPr>
    </w:p>
    <w:p w14:paraId="271F08F3" w14:textId="77777777" w:rsidR="00D70997" w:rsidRPr="00BA598A" w:rsidRDefault="00D70997" w:rsidP="00D70997">
      <w:pPr>
        <w:rPr>
          <w:rFonts w:ascii="Arial" w:hAnsi="Arial" w:cs="Arial"/>
          <w:sz w:val="22"/>
          <w:szCs w:val="22"/>
        </w:rPr>
      </w:pPr>
    </w:p>
    <w:p w14:paraId="6CA720F3" w14:textId="77777777" w:rsidR="00D70997" w:rsidRPr="00BA598A" w:rsidRDefault="00D70997" w:rsidP="00D70997">
      <w:pPr>
        <w:rPr>
          <w:rFonts w:ascii="Arial" w:hAnsi="Arial" w:cs="Arial"/>
          <w:sz w:val="22"/>
          <w:szCs w:val="22"/>
        </w:rPr>
      </w:pPr>
    </w:p>
    <w:p w14:paraId="62A7FFD7" w14:textId="77777777" w:rsidR="00D70997" w:rsidRPr="00BA598A" w:rsidRDefault="00D70997" w:rsidP="00D70997">
      <w:pPr>
        <w:rPr>
          <w:rFonts w:ascii="Arial" w:hAnsi="Arial" w:cs="Arial"/>
          <w:sz w:val="22"/>
          <w:szCs w:val="22"/>
        </w:rPr>
      </w:pPr>
    </w:p>
    <w:p w14:paraId="620EB4CB" w14:textId="77777777" w:rsidR="00D70997" w:rsidRPr="00BA598A" w:rsidRDefault="00D70997" w:rsidP="00D70997"/>
    <w:p w14:paraId="693AB9D8" w14:textId="77777777" w:rsidR="00D70997" w:rsidRPr="00BA598A" w:rsidRDefault="00D70997" w:rsidP="00D70997"/>
    <w:p w14:paraId="14F5AF31" w14:textId="542F98C8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304EB62E" w14:textId="77777777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56AFD235" w14:textId="77777777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322030BE" w14:textId="41051B34" w:rsidR="00D70997" w:rsidRPr="00853239" w:rsidRDefault="00D70997" w:rsidP="00D70997">
      <w:pPr>
        <w:rPr>
          <w:rFonts w:ascii="Arial" w:hAnsi="Arial" w:cs="Arial"/>
          <w:sz w:val="22"/>
          <w:szCs w:val="22"/>
        </w:rPr>
      </w:pPr>
    </w:p>
    <w:p w14:paraId="17FABBAC" w14:textId="77777777" w:rsidR="00D70997" w:rsidRPr="00853239" w:rsidRDefault="00D70997" w:rsidP="00D70997">
      <w:pPr>
        <w:shd w:val="clear" w:color="auto" w:fill="FFFFFF"/>
        <w:spacing w:line="432" w:lineRule="atLeast"/>
        <w:textAlignment w:val="baseline"/>
        <w:rPr>
          <w:rFonts w:ascii="Arial" w:eastAsia="Times New Roman" w:hAnsi="Arial" w:cs="Arial"/>
          <w:color w:val="656565"/>
          <w:sz w:val="22"/>
          <w:szCs w:val="22"/>
          <w:lang w:eastAsia="nl-NL"/>
        </w:rPr>
      </w:pPr>
    </w:p>
    <w:p w14:paraId="08FE7660" w14:textId="77777777" w:rsidR="00D70997" w:rsidRPr="00853239" w:rsidRDefault="00D70997" w:rsidP="00D70997">
      <w:pPr>
        <w:rPr>
          <w:sz w:val="22"/>
          <w:szCs w:val="22"/>
        </w:rPr>
      </w:pPr>
    </w:p>
    <w:p w14:paraId="250FFFE4" w14:textId="77777777" w:rsidR="00D70997" w:rsidRPr="00853239" w:rsidRDefault="00D70997" w:rsidP="00D70997">
      <w:pPr>
        <w:rPr>
          <w:sz w:val="22"/>
          <w:szCs w:val="22"/>
        </w:rPr>
      </w:pPr>
    </w:p>
    <w:p w14:paraId="71D89E73" w14:textId="77777777" w:rsidR="00D70997" w:rsidRPr="00853239" w:rsidRDefault="00D70997" w:rsidP="00D70997">
      <w:pPr>
        <w:rPr>
          <w:i/>
          <w:iCs/>
          <w:sz w:val="22"/>
          <w:szCs w:val="22"/>
        </w:rPr>
      </w:pPr>
    </w:p>
    <w:p w14:paraId="1E438CB4" w14:textId="77777777" w:rsidR="00D70997" w:rsidRPr="00853239" w:rsidRDefault="00D70997" w:rsidP="00D70997">
      <w:pPr>
        <w:rPr>
          <w:sz w:val="22"/>
          <w:szCs w:val="22"/>
        </w:rPr>
      </w:pPr>
    </w:p>
    <w:p w14:paraId="1D009447" w14:textId="77777777" w:rsidR="001F03AF" w:rsidRDefault="001F03AF"/>
    <w:sectPr w:rsidR="001F03AF" w:rsidSect="00C5376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3F9B" w14:textId="77777777" w:rsidR="008B5C4A" w:rsidRDefault="008B5C4A">
      <w:r>
        <w:separator/>
      </w:r>
    </w:p>
  </w:endnote>
  <w:endnote w:type="continuationSeparator" w:id="0">
    <w:p w14:paraId="3D58FC26" w14:textId="77777777" w:rsidR="008B5C4A" w:rsidRDefault="008B5C4A">
      <w:r>
        <w:continuationSeparator/>
      </w:r>
    </w:p>
  </w:endnote>
  <w:endnote w:type="continuationNotice" w:id="1">
    <w:p w14:paraId="12BE62FF" w14:textId="77777777" w:rsidR="008B5C4A" w:rsidRDefault="008B5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49F5" w14:textId="77777777" w:rsidR="00000000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4464" w14:textId="77777777" w:rsidR="00000000" w:rsidRPr="002315B9" w:rsidRDefault="00000000">
    <w:pPr>
      <w:pStyle w:val="Voetteks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C3A4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75D3" w14:textId="77777777" w:rsidR="008B5C4A" w:rsidRDefault="008B5C4A">
      <w:r>
        <w:separator/>
      </w:r>
    </w:p>
  </w:footnote>
  <w:footnote w:type="continuationSeparator" w:id="0">
    <w:p w14:paraId="1243D371" w14:textId="77777777" w:rsidR="008B5C4A" w:rsidRDefault="008B5C4A">
      <w:r>
        <w:continuationSeparator/>
      </w:r>
    </w:p>
  </w:footnote>
  <w:footnote w:type="continuationNotice" w:id="1">
    <w:p w14:paraId="32A7E9D4" w14:textId="77777777" w:rsidR="008B5C4A" w:rsidRDefault="008B5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85AB" w14:textId="77777777" w:rsidR="00000000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9DDC" w14:textId="77777777" w:rsidR="00000000" w:rsidRDefault="008C15B8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97428FE" wp14:editId="085567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4400" cy="10706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B28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8A"/>
    <w:multiLevelType w:val="hybridMultilevel"/>
    <w:tmpl w:val="78D04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88B"/>
    <w:multiLevelType w:val="hybridMultilevel"/>
    <w:tmpl w:val="F5B49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22A"/>
    <w:multiLevelType w:val="hybridMultilevel"/>
    <w:tmpl w:val="4594C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7589"/>
    <w:multiLevelType w:val="hybridMultilevel"/>
    <w:tmpl w:val="B1C45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2CF"/>
    <w:multiLevelType w:val="hybridMultilevel"/>
    <w:tmpl w:val="421CB67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50FD0"/>
    <w:multiLevelType w:val="hybridMultilevel"/>
    <w:tmpl w:val="ACDAB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02E9"/>
    <w:multiLevelType w:val="hybridMultilevel"/>
    <w:tmpl w:val="DB7CE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623E"/>
    <w:multiLevelType w:val="hybridMultilevel"/>
    <w:tmpl w:val="8CD66EC0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54C86"/>
    <w:multiLevelType w:val="hybridMultilevel"/>
    <w:tmpl w:val="D26E6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BC9"/>
    <w:multiLevelType w:val="hybridMultilevel"/>
    <w:tmpl w:val="8878C970"/>
    <w:lvl w:ilvl="0" w:tplc="B50E7D9E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87978"/>
    <w:multiLevelType w:val="hybridMultilevel"/>
    <w:tmpl w:val="A5CE4EC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B1B2D"/>
    <w:multiLevelType w:val="hybridMultilevel"/>
    <w:tmpl w:val="7D606FFA"/>
    <w:lvl w:ilvl="0" w:tplc="24D2FFA2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9662B"/>
    <w:multiLevelType w:val="hybridMultilevel"/>
    <w:tmpl w:val="9E40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3F8D"/>
    <w:multiLevelType w:val="hybridMultilevel"/>
    <w:tmpl w:val="5B4E3E34"/>
    <w:lvl w:ilvl="0" w:tplc="D480C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02EBF"/>
    <w:multiLevelType w:val="hybridMultilevel"/>
    <w:tmpl w:val="0BAE87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71FC6"/>
    <w:multiLevelType w:val="hybridMultilevel"/>
    <w:tmpl w:val="40E4F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2632"/>
    <w:multiLevelType w:val="hybridMultilevel"/>
    <w:tmpl w:val="DCECE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53461"/>
    <w:multiLevelType w:val="hybridMultilevel"/>
    <w:tmpl w:val="713460F0"/>
    <w:lvl w:ilvl="0" w:tplc="5B5C5880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25866">
    <w:abstractNumId w:val="14"/>
  </w:num>
  <w:num w:numId="2" w16cid:durableId="699816513">
    <w:abstractNumId w:val="4"/>
  </w:num>
  <w:num w:numId="3" w16cid:durableId="1259175322">
    <w:abstractNumId w:val="9"/>
  </w:num>
  <w:num w:numId="4" w16cid:durableId="1422680944">
    <w:abstractNumId w:val="10"/>
  </w:num>
  <w:num w:numId="5" w16cid:durableId="490752035">
    <w:abstractNumId w:val="13"/>
  </w:num>
  <w:num w:numId="6" w16cid:durableId="761993926">
    <w:abstractNumId w:val="15"/>
  </w:num>
  <w:num w:numId="7" w16cid:durableId="1372415123">
    <w:abstractNumId w:val="12"/>
  </w:num>
  <w:num w:numId="8" w16cid:durableId="574511547">
    <w:abstractNumId w:val="16"/>
  </w:num>
  <w:num w:numId="9" w16cid:durableId="413402340">
    <w:abstractNumId w:val="1"/>
  </w:num>
  <w:num w:numId="10" w16cid:durableId="1515345122">
    <w:abstractNumId w:val="6"/>
  </w:num>
  <w:num w:numId="11" w16cid:durableId="470485353">
    <w:abstractNumId w:val="17"/>
  </w:num>
  <w:num w:numId="12" w16cid:durableId="660160320">
    <w:abstractNumId w:val="8"/>
  </w:num>
  <w:num w:numId="13" w16cid:durableId="1131172681">
    <w:abstractNumId w:val="7"/>
  </w:num>
  <w:num w:numId="14" w16cid:durableId="1595867492">
    <w:abstractNumId w:val="3"/>
  </w:num>
  <w:num w:numId="15" w16cid:durableId="2092964747">
    <w:abstractNumId w:val="5"/>
  </w:num>
  <w:num w:numId="16" w16cid:durableId="1803304803">
    <w:abstractNumId w:val="0"/>
  </w:num>
  <w:num w:numId="17" w16cid:durableId="1268076128">
    <w:abstractNumId w:val="2"/>
  </w:num>
  <w:num w:numId="18" w16cid:durableId="1826387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97"/>
    <w:rsid w:val="00013D30"/>
    <w:rsid w:val="0005723F"/>
    <w:rsid w:val="00196F70"/>
    <w:rsid w:val="001F03AF"/>
    <w:rsid w:val="00200888"/>
    <w:rsid w:val="002139D1"/>
    <w:rsid w:val="00222C20"/>
    <w:rsid w:val="00252B20"/>
    <w:rsid w:val="00253DF6"/>
    <w:rsid w:val="00264B41"/>
    <w:rsid w:val="002B59B9"/>
    <w:rsid w:val="002C23E3"/>
    <w:rsid w:val="002D0901"/>
    <w:rsid w:val="002E3BA7"/>
    <w:rsid w:val="0035793C"/>
    <w:rsid w:val="003D61D6"/>
    <w:rsid w:val="004B040D"/>
    <w:rsid w:val="00540BE2"/>
    <w:rsid w:val="005915BC"/>
    <w:rsid w:val="005A4239"/>
    <w:rsid w:val="00636110"/>
    <w:rsid w:val="00655DCE"/>
    <w:rsid w:val="00660863"/>
    <w:rsid w:val="006703B5"/>
    <w:rsid w:val="00687779"/>
    <w:rsid w:val="006934B6"/>
    <w:rsid w:val="006B6488"/>
    <w:rsid w:val="006E7532"/>
    <w:rsid w:val="0074729C"/>
    <w:rsid w:val="00756ADF"/>
    <w:rsid w:val="007617A3"/>
    <w:rsid w:val="00773E2D"/>
    <w:rsid w:val="00782944"/>
    <w:rsid w:val="007B4BDA"/>
    <w:rsid w:val="007C2D64"/>
    <w:rsid w:val="007C3846"/>
    <w:rsid w:val="007D3B86"/>
    <w:rsid w:val="007E04EA"/>
    <w:rsid w:val="007E7A8A"/>
    <w:rsid w:val="008271D4"/>
    <w:rsid w:val="0084666A"/>
    <w:rsid w:val="008662E4"/>
    <w:rsid w:val="008876EA"/>
    <w:rsid w:val="008940B1"/>
    <w:rsid w:val="00895E04"/>
    <w:rsid w:val="008B5226"/>
    <w:rsid w:val="008B5C4A"/>
    <w:rsid w:val="008C15B8"/>
    <w:rsid w:val="008C2B36"/>
    <w:rsid w:val="008E440C"/>
    <w:rsid w:val="008F2354"/>
    <w:rsid w:val="00902BDD"/>
    <w:rsid w:val="00910ADC"/>
    <w:rsid w:val="00950649"/>
    <w:rsid w:val="009A3175"/>
    <w:rsid w:val="009E1ABD"/>
    <w:rsid w:val="009E339F"/>
    <w:rsid w:val="00A24147"/>
    <w:rsid w:val="00A32CFF"/>
    <w:rsid w:val="00A81DE4"/>
    <w:rsid w:val="00AA3D69"/>
    <w:rsid w:val="00AC4852"/>
    <w:rsid w:val="00AF46FE"/>
    <w:rsid w:val="00B07BD6"/>
    <w:rsid w:val="00B423B8"/>
    <w:rsid w:val="00B44EBC"/>
    <w:rsid w:val="00B5174E"/>
    <w:rsid w:val="00B55E7D"/>
    <w:rsid w:val="00B76B07"/>
    <w:rsid w:val="00B77035"/>
    <w:rsid w:val="00BC5343"/>
    <w:rsid w:val="00BD65F0"/>
    <w:rsid w:val="00BE4B7E"/>
    <w:rsid w:val="00C17910"/>
    <w:rsid w:val="00C26A6E"/>
    <w:rsid w:val="00C34300"/>
    <w:rsid w:val="00C6347B"/>
    <w:rsid w:val="00C935CD"/>
    <w:rsid w:val="00CA19AE"/>
    <w:rsid w:val="00CB7423"/>
    <w:rsid w:val="00CC5F3B"/>
    <w:rsid w:val="00D135A7"/>
    <w:rsid w:val="00D56B10"/>
    <w:rsid w:val="00D70997"/>
    <w:rsid w:val="00D812A5"/>
    <w:rsid w:val="00DE3AA7"/>
    <w:rsid w:val="00DE5676"/>
    <w:rsid w:val="00E11C3F"/>
    <w:rsid w:val="00E44DBC"/>
    <w:rsid w:val="00E61755"/>
    <w:rsid w:val="00E64BEA"/>
    <w:rsid w:val="00E6687C"/>
    <w:rsid w:val="00E844B9"/>
    <w:rsid w:val="00E85863"/>
    <w:rsid w:val="00EB5243"/>
    <w:rsid w:val="00F20C3A"/>
    <w:rsid w:val="00F52ADC"/>
    <w:rsid w:val="00F616B2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3F3E"/>
  <w15:chartTrackingRefBased/>
  <w15:docId w15:val="{DFEDFA3A-D689-4A21-A1F6-D1C38BDA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99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0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0997"/>
    <w:rPr>
      <w:kern w:val="0"/>
      <w:sz w:val="24"/>
      <w:szCs w:val="24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70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0997"/>
    <w:rPr>
      <w:kern w:val="0"/>
      <w:sz w:val="24"/>
      <w:szCs w:val="24"/>
      <w14:ligatures w14:val="none"/>
    </w:rPr>
  </w:style>
  <w:style w:type="paragraph" w:styleId="Lijstalinea">
    <w:name w:val="List Paragraph"/>
    <w:basedOn w:val="Standaard"/>
    <w:uiPriority w:val="34"/>
    <w:qFormat/>
    <w:rsid w:val="00D7099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709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D7099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0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ssendonderwijsijmond.nl/ondersteuningsroute/" TargetMode="External"/><Relationship Id="rId18" Type="http://schemas.openxmlformats.org/officeDocument/2006/relationships/hyperlink" Target="file:///C:\Users\MarjolijnLoos\AppData\Local\Temp\OneNote\16.0\Exported\%7b6DB08420-7659-41AE-BB19-CC72AAC25E42%7d\NT\4\Netwerkgroepe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passendonderwijsijmond.nl/uitvoeringsagenda-onderwijs-en-jeug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assendonderwijsijmond.nl/wp-content/uploads/2021/01/Evaluatie-na-het-OT-overleg-012018.pdf" TargetMode="External"/><Relationship Id="rId17" Type="http://schemas.openxmlformats.org/officeDocument/2006/relationships/hyperlink" Target="https://passendonderwijsijmond.nl/verhalen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assendonderwijsijmond.nl/stappenplan-instroom-peuters/" TargetMode="External"/><Relationship Id="rId20" Type="http://schemas.openxmlformats.org/officeDocument/2006/relationships/hyperlink" Target="https://passendonderwijsijmond.nl/kerne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s.nationaleonderwijsmonitors.nl/Authentication/Login?ReturnUrl=%2FAdministration%2FCredential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assendonderwijsijmond.nl/wp-content/uploads/2022/12/220346_IJPO_Opmaken_Terugplaatsing_document_RGB_02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assendonderwijsijmond.nl/schoolondersteuningsprofiel-sop/" TargetMode="External"/><Relationship Id="rId19" Type="http://schemas.openxmlformats.org/officeDocument/2006/relationships/hyperlink" Target="https://passendonderwijsijmond.nl/expertisecentra-fakkel-en-via-nov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ssendonderwijsijmond.nl/activiteiten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7" ma:contentTypeDescription="Een nieuw document maken." ma:contentTypeScope="" ma:versionID="97a26c0ed673c46e306f46d334541df7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7e2b1f81eb6d23783ebfa1e9837216c1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17BA1-50D7-4D3D-AD8F-6E43584F8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87DCA-89E3-449F-8CC1-456090FAC930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customXml/itemProps3.xml><?xml version="1.0" encoding="utf-8"?>
<ds:datastoreItem xmlns:ds="http://schemas.openxmlformats.org/officeDocument/2006/customXml" ds:itemID="{A4C7E898-F4D3-4191-A804-FCBCE5744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Loos</dc:creator>
  <cp:keywords/>
  <dc:description/>
  <cp:lastModifiedBy>Marjolijn Loos</cp:lastModifiedBy>
  <cp:revision>3</cp:revision>
  <dcterms:created xsi:type="dcterms:W3CDTF">2023-09-01T07:46:00Z</dcterms:created>
  <dcterms:modified xsi:type="dcterms:W3CDTF">2023-09-15T06:30:00Z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etDate">
    <vt:lpwstr>2023-05-16T07:35:11Z</vt:lpwstr>
  </property>
  <property fmtid="{D5CDD505-2E9C-101B-9397-08002B2CF9AE}" pid="4" name="MSIP_Label_d95af892-3110-4710-9917-9efa7f889300_Method">
    <vt:lpwstr>Privileged</vt:lpwstr>
  </property>
  <property fmtid="{D5CDD505-2E9C-101B-9397-08002B2CF9AE}" pid="5" name="MSIP_Label_d95af892-3110-4710-9917-9efa7f889300_Name">
    <vt:lpwstr>Niet vertrouwelijk</vt:lpwstr>
  </property>
  <property fmtid="{D5CDD505-2E9C-101B-9397-08002B2CF9AE}" pid="6" name="MSIP_Label_d95af892-3110-4710-9917-9efa7f889300_SiteId">
    <vt:lpwstr>309c13f1-6cdd-41d3-8d5c-228746fe569b</vt:lpwstr>
  </property>
  <property fmtid="{D5CDD505-2E9C-101B-9397-08002B2CF9AE}" pid="7" name="MSIP_Label_d95af892-3110-4710-9917-9efa7f889300_ActionId">
    <vt:lpwstr>1d823cf3-3d31-4621-85a5-d084185d4ec7</vt:lpwstr>
  </property>
  <property fmtid="{D5CDD505-2E9C-101B-9397-08002B2CF9AE}" pid="8" name="MSIP_Label_d95af892-3110-4710-9917-9efa7f889300_ContentBits">
    <vt:lpwstr>0</vt:lpwstr>
  </property>
  <property fmtid="{D5CDD505-2E9C-101B-9397-08002B2CF9AE}" pid="9" name="ContentTypeId">
    <vt:lpwstr>0x01010077FB79A04D48D442A64339271F87DE86</vt:lpwstr>
  </property>
  <property fmtid="{D5CDD505-2E9C-101B-9397-08002B2CF9AE}" pid="10" name="MediaServiceImageTags">
    <vt:lpwstr/>
  </property>
</Properties>
</file>